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2C48" w14:textId="455FF9ED" w:rsidR="0084237A" w:rsidRPr="00F7753F" w:rsidRDefault="006B2556">
      <w:pPr>
        <w:rPr>
          <w:b/>
        </w:rPr>
      </w:pPr>
      <w:r>
        <w:rPr>
          <w:b/>
        </w:rPr>
        <w:t>PERC,</w:t>
      </w:r>
      <w:r w:rsidR="0084237A" w:rsidRPr="00F7753F">
        <w:rPr>
          <w:b/>
        </w:rPr>
        <w:t xml:space="preserve"> Inc.</w:t>
      </w:r>
    </w:p>
    <w:p w14:paraId="1026AE03" w14:textId="77777777" w:rsidR="0084237A" w:rsidRDefault="0084237A" w:rsidP="0084237A">
      <w:pPr>
        <w:pBdr>
          <w:bottom w:val="single" w:sz="4" w:space="1" w:color="auto"/>
        </w:pBdr>
      </w:pPr>
    </w:p>
    <w:p w14:paraId="36EE5346" w14:textId="77777777" w:rsidR="0084237A" w:rsidRDefault="0084237A"/>
    <w:p w14:paraId="6FFD8862" w14:textId="77777777" w:rsidR="0040655A" w:rsidRDefault="00FC2B8F" w:rsidP="0040655A">
      <w:pPr>
        <w:rPr>
          <w:b/>
        </w:rPr>
      </w:pPr>
      <w:r w:rsidRPr="00F7753F">
        <w:rPr>
          <w:b/>
        </w:rPr>
        <w:t>OPERATING PRINCIPLE</w:t>
      </w:r>
      <w:r w:rsidR="0084237A" w:rsidRPr="00F7753F">
        <w:rPr>
          <w:b/>
        </w:rPr>
        <w:t>S AND PROCEDURES</w:t>
      </w:r>
    </w:p>
    <w:p w14:paraId="02352F7C" w14:textId="51083FEE" w:rsidR="005C2882" w:rsidRPr="005C2882" w:rsidRDefault="005C2882" w:rsidP="0040655A">
      <w:r>
        <w:t xml:space="preserve">As </w:t>
      </w:r>
      <w:proofErr w:type="gramStart"/>
      <w:r>
        <w:t xml:space="preserve">Amended </w:t>
      </w:r>
      <w:r w:rsidR="00CC48B3">
        <w:t xml:space="preserve"> February</w:t>
      </w:r>
      <w:proofErr w:type="gramEnd"/>
      <w:r w:rsidR="00CC48B3">
        <w:t xml:space="preserve"> 12, 2024</w:t>
      </w:r>
    </w:p>
    <w:p w14:paraId="6C65FD47" w14:textId="77777777" w:rsidR="0040655A" w:rsidRDefault="0040655A" w:rsidP="0040655A"/>
    <w:p w14:paraId="1FB2795E" w14:textId="7545C408" w:rsidR="00F7753F" w:rsidRDefault="00F7753F" w:rsidP="00F7753F">
      <w:pPr>
        <w:pStyle w:val="ListParagraph"/>
        <w:numPr>
          <w:ilvl w:val="0"/>
          <w:numId w:val="6"/>
        </w:numPr>
      </w:pPr>
      <w:r>
        <w:rPr>
          <w:u w:val="single"/>
        </w:rPr>
        <w:t xml:space="preserve">Mission. </w:t>
      </w:r>
      <w:r w:rsidR="00FC6E97">
        <w:t>The charitable mission of PERC is broadly</w:t>
      </w:r>
      <w:r>
        <w:t xml:space="preserve"> </w:t>
      </w:r>
      <w:r w:rsidR="00FC6E97">
        <w:t xml:space="preserve">stated in the corporation’s Revised and Restated Articles of Association and is, more particularly, </w:t>
      </w:r>
      <w:r>
        <w:t>to promote the well-being of the residents</w:t>
      </w:r>
      <w:r w:rsidR="0084237A">
        <w:t xml:space="preserve"> of Great</w:t>
      </w:r>
      <w:r>
        <w:t xml:space="preserve"> Abaco, The Bahamas --including </w:t>
      </w:r>
      <w:proofErr w:type="gramStart"/>
      <w:r w:rsidR="0084237A">
        <w:t>in particular</w:t>
      </w:r>
      <w:r>
        <w:t xml:space="preserve"> the</w:t>
      </w:r>
      <w:proofErr w:type="gramEnd"/>
      <w:r>
        <w:t xml:space="preserve"> residents of Elbow Cay, Man</w:t>
      </w:r>
      <w:r w:rsidR="0084237A">
        <w:t>–</w:t>
      </w:r>
      <w:r>
        <w:t>O-</w:t>
      </w:r>
      <w:r w:rsidR="0084237A">
        <w:t xml:space="preserve">War Cay and Marsh </w:t>
      </w:r>
      <w:proofErr w:type="spellStart"/>
      <w:r w:rsidR="0084237A">
        <w:t>Harbour</w:t>
      </w:r>
      <w:proofErr w:type="spellEnd"/>
      <w:r>
        <w:t xml:space="preserve">-- by distributing funds to </w:t>
      </w:r>
      <w:r w:rsidR="00FC6E97">
        <w:t xml:space="preserve">community charities </w:t>
      </w:r>
      <w:r w:rsidR="00D7363A">
        <w:t>that are approved by</w:t>
      </w:r>
      <w:r>
        <w:t xml:space="preserve"> PERC on the basis of their goals and operations.</w:t>
      </w:r>
      <w:r w:rsidRPr="00F7753F">
        <w:t xml:space="preserve"> </w:t>
      </w:r>
      <w:r w:rsidR="00FC6E97">
        <w:t>(</w:t>
      </w:r>
      <w:proofErr w:type="gramStart"/>
      <w:r w:rsidR="00FC6E97">
        <w:t>hereafter</w:t>
      </w:r>
      <w:proofErr w:type="gramEnd"/>
      <w:r w:rsidR="00FC6E97">
        <w:t>, “Local Charities”)</w:t>
      </w:r>
    </w:p>
    <w:p w14:paraId="1CE6C645" w14:textId="77777777" w:rsidR="00D7363A" w:rsidRDefault="00D7363A" w:rsidP="00D7363A">
      <w:pPr>
        <w:pStyle w:val="ListParagraph"/>
        <w:ind w:left="360"/>
      </w:pPr>
    </w:p>
    <w:p w14:paraId="5C51049B" w14:textId="77777777" w:rsidR="00F7753F" w:rsidRDefault="00D7363A" w:rsidP="00F7753F">
      <w:pPr>
        <w:pStyle w:val="ListParagraph"/>
        <w:numPr>
          <w:ilvl w:val="0"/>
          <w:numId w:val="6"/>
        </w:numPr>
      </w:pPr>
      <w:r w:rsidRPr="00D7363A">
        <w:rPr>
          <w:u w:val="single"/>
        </w:rPr>
        <w:t>Purpose.</w:t>
      </w:r>
      <w:r>
        <w:t xml:space="preserve"> </w:t>
      </w:r>
      <w:r w:rsidR="00F7753F">
        <w:t>The purpose</w:t>
      </w:r>
      <w:r w:rsidR="008A0382">
        <w:t>s</w:t>
      </w:r>
      <w:r w:rsidR="00F7753F">
        <w:t xml:space="preserve"> of these Operating Principles and Procedures </w:t>
      </w:r>
      <w:r w:rsidR="008A0382">
        <w:t>are to:</w:t>
      </w:r>
    </w:p>
    <w:p w14:paraId="2B2A8959" w14:textId="77777777" w:rsidR="0040655A" w:rsidRDefault="00F7753F" w:rsidP="00F7753F">
      <w:pPr>
        <w:pStyle w:val="ListParagraph"/>
        <w:numPr>
          <w:ilvl w:val="1"/>
          <w:numId w:val="6"/>
        </w:numPr>
      </w:pPr>
      <w:r>
        <w:t>ensure that the operations of the co</w:t>
      </w:r>
      <w:r w:rsidR="00D7363A">
        <w:t>rporation</w:t>
      </w:r>
      <w:r>
        <w:t xml:space="preserve"> serve </w:t>
      </w:r>
      <w:r w:rsidR="00D7363A">
        <w:t>its mission</w:t>
      </w:r>
      <w:r>
        <w:t>; and</w:t>
      </w:r>
    </w:p>
    <w:p w14:paraId="19E3E969" w14:textId="77777777" w:rsidR="0040655A" w:rsidRDefault="00D7363A" w:rsidP="0040655A">
      <w:pPr>
        <w:pStyle w:val="ListParagraph"/>
        <w:numPr>
          <w:ilvl w:val="1"/>
          <w:numId w:val="6"/>
        </w:numPr>
      </w:pPr>
      <w:r>
        <w:t>establish operating guidelines that will ensure</w:t>
      </w:r>
      <w:r w:rsidR="0084237A">
        <w:t xml:space="preserve"> compliance with the laws and regulations of the Internal Revenue Service of the United States </w:t>
      </w:r>
      <w:proofErr w:type="gramStart"/>
      <w:r w:rsidR="0084237A">
        <w:t>so as to</w:t>
      </w:r>
      <w:proofErr w:type="gramEnd"/>
      <w:r w:rsidR="0084237A">
        <w:t xml:space="preserve"> preserve the corporation’s </w:t>
      </w:r>
      <w:r w:rsidR="00F7753F">
        <w:t xml:space="preserve">qualifying </w:t>
      </w:r>
      <w:r w:rsidR="0084237A">
        <w:t>status under section 501(c)(3) of the Internal R</w:t>
      </w:r>
      <w:r w:rsidR="008A0382">
        <w:t>evenue Code</w:t>
      </w:r>
      <w:r w:rsidR="0084237A">
        <w:t>.</w:t>
      </w:r>
    </w:p>
    <w:p w14:paraId="422CA18E" w14:textId="77777777" w:rsidR="00FC6E97" w:rsidRDefault="00FC6E97" w:rsidP="00FC6E97">
      <w:pPr>
        <w:pStyle w:val="ListParagraph"/>
      </w:pPr>
    </w:p>
    <w:p w14:paraId="0D090688" w14:textId="20F87772" w:rsidR="00FC6E97" w:rsidRPr="00FC6E97" w:rsidRDefault="00FC6E97" w:rsidP="00FC6E97">
      <w:pPr>
        <w:pStyle w:val="ListParagraph"/>
        <w:numPr>
          <w:ilvl w:val="0"/>
          <w:numId w:val="6"/>
        </w:numPr>
        <w:rPr>
          <w:u w:val="single"/>
        </w:rPr>
      </w:pPr>
      <w:r w:rsidRPr="00FC6E97">
        <w:rPr>
          <w:u w:val="single"/>
        </w:rPr>
        <w:t>General</w:t>
      </w:r>
      <w:r>
        <w:rPr>
          <w:u w:val="single"/>
        </w:rPr>
        <w:t>.</w:t>
      </w:r>
      <w:r>
        <w:t xml:space="preserve"> </w:t>
      </w:r>
      <w:r w:rsidRPr="00FC6E97">
        <w:t>The business</w:t>
      </w:r>
      <w:r>
        <w:t xml:space="preserve"> of the corporation shall be conducted </w:t>
      </w:r>
      <w:r w:rsidR="00DC7C4B">
        <w:t>in compliance with the Amended and Restated Articles of Association and the By Laws of the corporation.</w:t>
      </w:r>
    </w:p>
    <w:p w14:paraId="577E1EF6" w14:textId="77777777" w:rsidR="0040655A" w:rsidRDefault="0040655A" w:rsidP="0040655A">
      <w:pPr>
        <w:pStyle w:val="ListParagraph"/>
        <w:ind w:left="1080"/>
      </w:pPr>
    </w:p>
    <w:p w14:paraId="1C769797" w14:textId="280C48B3" w:rsidR="00FC2B8F" w:rsidRPr="008A0382" w:rsidRDefault="0084237A" w:rsidP="008A0382">
      <w:pPr>
        <w:pStyle w:val="ListParagraph"/>
        <w:numPr>
          <w:ilvl w:val="0"/>
          <w:numId w:val="6"/>
        </w:numPr>
        <w:rPr>
          <w:u w:val="single"/>
        </w:rPr>
      </w:pPr>
      <w:r w:rsidRPr="0040655A">
        <w:rPr>
          <w:u w:val="single"/>
        </w:rPr>
        <w:t>Substantiation of Charitable Purpose</w:t>
      </w:r>
      <w:r w:rsidR="0040655A">
        <w:rPr>
          <w:u w:val="single"/>
        </w:rPr>
        <w:t xml:space="preserve">. </w:t>
      </w:r>
      <w:r w:rsidR="0040655A">
        <w:t xml:space="preserve"> As a condition of receiving fund</w:t>
      </w:r>
      <w:r w:rsidR="00D7363A">
        <w:t>s</w:t>
      </w:r>
      <w:r w:rsidR="0040655A">
        <w:t xml:space="preserve"> from PERC, each </w:t>
      </w:r>
      <w:r w:rsidR="00FC6E97">
        <w:t>L</w:t>
      </w:r>
      <w:r w:rsidR="0040655A">
        <w:t xml:space="preserve">ocal </w:t>
      </w:r>
      <w:r w:rsidR="00FC6E97">
        <w:t>C</w:t>
      </w:r>
      <w:r w:rsidR="0040655A">
        <w:t xml:space="preserve">harity shall be required by the president to submit a completed </w:t>
      </w:r>
      <w:r w:rsidR="00FC6E97">
        <w:t xml:space="preserve">Qualifying </w:t>
      </w:r>
      <w:r w:rsidR="0040655A">
        <w:t xml:space="preserve">Questionnaire </w:t>
      </w:r>
      <w:r w:rsidR="00FC6E97">
        <w:t xml:space="preserve">in the form approved </w:t>
      </w:r>
      <w:r w:rsidR="008A0382">
        <w:t>by the board of directors</w:t>
      </w:r>
      <w:r w:rsidR="0040655A">
        <w:t xml:space="preserve"> substantiating its charitable purpose and operations, its </w:t>
      </w:r>
      <w:r w:rsidR="00B20D38">
        <w:t xml:space="preserve">proper control and use of funds, the name(s) and contact information of </w:t>
      </w:r>
      <w:r w:rsidR="0040655A">
        <w:t>individuals responsible for the charity’s activities and financial administration</w:t>
      </w:r>
      <w:r w:rsidR="00B20D38">
        <w:t xml:space="preserve"> and such other information as the president shall deem pertinent</w:t>
      </w:r>
      <w:r w:rsidR="0040655A">
        <w:t xml:space="preserve">. </w:t>
      </w:r>
      <w:r w:rsidR="00B20D38">
        <w:t>On</w:t>
      </w:r>
      <w:r w:rsidR="0040655A">
        <w:t xml:space="preserve"> the basis of this report and upon any supplemental information that the president shall </w:t>
      </w:r>
      <w:r w:rsidR="00F7753F">
        <w:t>deem necessary,</w:t>
      </w:r>
      <w:r w:rsidR="00B20D38">
        <w:t xml:space="preserve"> the president</w:t>
      </w:r>
      <w:r w:rsidR="006B2556">
        <w:t>, with the consent of the board of directors,</w:t>
      </w:r>
      <w:r w:rsidR="00B20D38">
        <w:t xml:space="preserve"> shall </w:t>
      </w:r>
      <w:r w:rsidR="00FC6E97">
        <w:t>recognize</w:t>
      </w:r>
      <w:r w:rsidR="00B20D38">
        <w:t xml:space="preserve"> the local charity’s approved </w:t>
      </w:r>
      <w:proofErr w:type="gramStart"/>
      <w:r w:rsidR="00B20D38">
        <w:t>status.</w:t>
      </w:r>
      <w:r w:rsidR="00B20D38" w:rsidRPr="00B20D38">
        <w:t xml:space="preserve"> </w:t>
      </w:r>
      <w:r w:rsidR="00B20D38">
        <w:t xml:space="preserve"> .</w:t>
      </w:r>
      <w:proofErr w:type="gramEnd"/>
      <w:r w:rsidR="00F7753F">
        <w:t xml:space="preserve"> </w:t>
      </w:r>
    </w:p>
    <w:p w14:paraId="0CA235A1" w14:textId="77777777" w:rsidR="008A0382" w:rsidRPr="00FC2B8F" w:rsidRDefault="008A0382" w:rsidP="008A0382">
      <w:pPr>
        <w:pStyle w:val="ListParagraph"/>
        <w:ind w:left="360"/>
        <w:rPr>
          <w:u w:val="single"/>
        </w:rPr>
      </w:pPr>
    </w:p>
    <w:p w14:paraId="45F016B0" w14:textId="015D68F9" w:rsidR="00FC2B8F" w:rsidRPr="0040655A" w:rsidRDefault="00FC2B8F" w:rsidP="0040655A">
      <w:pPr>
        <w:pStyle w:val="ListParagraph"/>
        <w:numPr>
          <w:ilvl w:val="0"/>
          <w:numId w:val="6"/>
        </w:numPr>
        <w:rPr>
          <w:u w:val="single"/>
        </w:rPr>
      </w:pPr>
      <w:r>
        <w:rPr>
          <w:u w:val="single"/>
        </w:rPr>
        <w:t xml:space="preserve">Use Agreement. </w:t>
      </w:r>
      <w:r>
        <w:t xml:space="preserve"> </w:t>
      </w:r>
      <w:proofErr w:type="gramStart"/>
      <w:r>
        <w:t>In order to</w:t>
      </w:r>
      <w:proofErr w:type="gramEnd"/>
      <w:r>
        <w:t xml:space="preserve"> </w:t>
      </w:r>
      <w:r w:rsidR="00D7363A">
        <w:t>provide assurance</w:t>
      </w:r>
      <w:r>
        <w:t xml:space="preserve"> that funds donated by PERC to a Local Charity are put to a proper, charitable purpose, the president shall solicit and obtain from each Local Charity an executed Use Agreement in the form </w:t>
      </w:r>
      <w:r w:rsidR="00FC6E97">
        <w:t>approved by the board of directors</w:t>
      </w:r>
      <w:r>
        <w:t>.</w:t>
      </w:r>
      <w:r w:rsidR="00CC48B3">
        <w:t xml:space="preserve">  </w:t>
      </w:r>
      <w:r w:rsidR="008F05B5">
        <w:t>Annually, the</w:t>
      </w:r>
      <w:r w:rsidR="00CC48B3">
        <w:t xml:space="preserve"> </w:t>
      </w:r>
      <w:r w:rsidR="008F05B5">
        <w:t xml:space="preserve">Local Charity shall affirm in writing its </w:t>
      </w:r>
      <w:r w:rsidR="00CC48B3">
        <w:t xml:space="preserve">continuing </w:t>
      </w:r>
      <w:r w:rsidR="008F05B5">
        <w:t xml:space="preserve">compliance with the </w:t>
      </w:r>
      <w:r w:rsidR="00CC48B3">
        <w:t>Use Agreement</w:t>
      </w:r>
      <w:r w:rsidR="008F05B5">
        <w:t>.</w:t>
      </w:r>
    </w:p>
    <w:p w14:paraId="26A3366E" w14:textId="77777777" w:rsidR="0040655A" w:rsidRPr="0040655A" w:rsidRDefault="0040655A" w:rsidP="0040655A">
      <w:pPr>
        <w:pStyle w:val="ListParagraph"/>
        <w:rPr>
          <w:u w:val="single"/>
        </w:rPr>
      </w:pPr>
    </w:p>
    <w:p w14:paraId="5E6BE14B" w14:textId="7A4DCF18" w:rsidR="00CB2EDF" w:rsidRPr="00CB2EDF" w:rsidRDefault="0040655A" w:rsidP="00CB2EDF">
      <w:pPr>
        <w:pStyle w:val="ListParagraph"/>
        <w:numPr>
          <w:ilvl w:val="0"/>
          <w:numId w:val="6"/>
        </w:numPr>
        <w:rPr>
          <w:u w:val="single"/>
        </w:rPr>
      </w:pPr>
      <w:r w:rsidRPr="00B20D38">
        <w:rPr>
          <w:u w:val="single"/>
        </w:rPr>
        <w:t xml:space="preserve">Solicitation </w:t>
      </w:r>
      <w:r w:rsidR="00D7363A">
        <w:rPr>
          <w:u w:val="single"/>
        </w:rPr>
        <w:t xml:space="preserve">and Disposition of </w:t>
      </w:r>
      <w:r w:rsidRPr="00B20D38">
        <w:rPr>
          <w:u w:val="single"/>
        </w:rPr>
        <w:t xml:space="preserve">Donations to </w:t>
      </w:r>
      <w:r w:rsidR="00B20D38">
        <w:t xml:space="preserve">PERC may receive funds from any person, including </w:t>
      </w:r>
      <w:r w:rsidR="00D7363A">
        <w:t xml:space="preserve">a </w:t>
      </w:r>
      <w:r w:rsidR="00B20D38">
        <w:t>corporate entit</w:t>
      </w:r>
      <w:r w:rsidR="00D7363A">
        <w:t>y</w:t>
      </w:r>
      <w:r w:rsidR="00B20D38">
        <w:t xml:space="preserve">. </w:t>
      </w:r>
      <w:r w:rsidR="00CB2EDF">
        <w:t xml:space="preserve">PERC shall reserve for itself the unqualified right to determine which Local Charity or charities shall be designated to receive donations from PERC. The donor of funds to PERC may </w:t>
      </w:r>
      <w:r w:rsidR="00B20D38">
        <w:t>provide guida</w:t>
      </w:r>
      <w:r w:rsidR="00CB2EDF">
        <w:t>nce to PERC with respect to such designation, but the funds shall be given and retained on the condition that PERC shall make the final determination.</w:t>
      </w:r>
    </w:p>
    <w:p w14:paraId="6BAED116" w14:textId="77777777" w:rsidR="00CB2EDF" w:rsidRDefault="00CB2EDF" w:rsidP="00CB2EDF"/>
    <w:p w14:paraId="2C9826D7" w14:textId="4003FCEB" w:rsidR="00CB2EDF" w:rsidRPr="008A0382" w:rsidRDefault="00FC2B8F" w:rsidP="00CB2EDF">
      <w:pPr>
        <w:pStyle w:val="ListParagraph"/>
        <w:numPr>
          <w:ilvl w:val="0"/>
          <w:numId w:val="6"/>
        </w:numPr>
        <w:rPr>
          <w:u w:val="single"/>
        </w:rPr>
      </w:pPr>
      <w:r>
        <w:rPr>
          <w:u w:val="single"/>
        </w:rPr>
        <w:t xml:space="preserve">Accounting, </w:t>
      </w:r>
      <w:r w:rsidR="00CB2EDF" w:rsidRPr="00CB2EDF">
        <w:rPr>
          <w:u w:val="single"/>
        </w:rPr>
        <w:t>Receipts</w:t>
      </w:r>
      <w:r>
        <w:rPr>
          <w:u w:val="single"/>
        </w:rPr>
        <w:t xml:space="preserve"> and Other Documentation</w:t>
      </w:r>
      <w:r w:rsidR="00CB2EDF" w:rsidRPr="00CB2EDF">
        <w:rPr>
          <w:u w:val="single"/>
        </w:rPr>
        <w:t>.</w:t>
      </w:r>
      <w:r w:rsidR="00CB2EDF">
        <w:t xml:space="preserve">  PERC shall establish a method of accounting for and documenting the receipt and disposition of all funds donated to it.  A written </w:t>
      </w:r>
      <w:r w:rsidR="008A0382">
        <w:t xml:space="preserve">acknowledgement </w:t>
      </w:r>
      <w:r w:rsidR="00CB2EDF">
        <w:t>of each donation shall be provided to each donor</w:t>
      </w:r>
      <w:r w:rsidR="00C84AEE">
        <w:t xml:space="preserve"> who requests it</w:t>
      </w:r>
      <w:r w:rsidR="00CB2EDF">
        <w:t>.</w:t>
      </w:r>
      <w:r>
        <w:t xml:space="preserve"> The president shall record and document the receipt and use of funds and report the corporation’s operating results periodically, but in no event less frequently than annually, to the board of directors.</w:t>
      </w:r>
    </w:p>
    <w:p w14:paraId="6416C4AB" w14:textId="77777777" w:rsidR="008A0382" w:rsidRPr="008A0382" w:rsidRDefault="008A0382" w:rsidP="008A0382">
      <w:pPr>
        <w:rPr>
          <w:u w:val="single"/>
        </w:rPr>
      </w:pPr>
    </w:p>
    <w:p w14:paraId="5883C7A9" w14:textId="66D0529C" w:rsidR="008A0382" w:rsidRPr="00D54178" w:rsidRDefault="008A0382" w:rsidP="008A0382">
      <w:pPr>
        <w:pStyle w:val="ListParagraph"/>
        <w:numPr>
          <w:ilvl w:val="0"/>
          <w:numId w:val="6"/>
        </w:numPr>
        <w:rPr>
          <w:u w:val="single"/>
        </w:rPr>
      </w:pPr>
      <w:r w:rsidRPr="00D7363A">
        <w:rPr>
          <w:u w:val="single"/>
        </w:rPr>
        <w:t>Operati</w:t>
      </w:r>
      <w:r>
        <w:rPr>
          <w:u w:val="single"/>
        </w:rPr>
        <w:t>ons</w:t>
      </w:r>
      <w:r w:rsidRPr="00D7363A">
        <w:rPr>
          <w:u w:val="single"/>
        </w:rPr>
        <w:t xml:space="preserve"> </w:t>
      </w:r>
      <w:r>
        <w:rPr>
          <w:u w:val="single"/>
        </w:rPr>
        <w:t>Fee</w:t>
      </w:r>
      <w:r w:rsidRPr="00D7363A">
        <w:rPr>
          <w:u w:val="single"/>
        </w:rPr>
        <w:t xml:space="preserve">. </w:t>
      </w:r>
      <w:proofErr w:type="gramStart"/>
      <w:r>
        <w:t>In order to</w:t>
      </w:r>
      <w:proofErr w:type="gramEnd"/>
      <w:r>
        <w:t xml:space="preserve"> pay for miscellaneous out-of-pocket expenses and outside services that may be required by the corporation the president shall arrange a procedure for deducting and retaining an Operations Fee from each donation received. The Operations Fee shall be </w:t>
      </w:r>
      <w:r w:rsidR="005C2882">
        <w:t>the lesser of two</w:t>
      </w:r>
      <w:r>
        <w:t xml:space="preserve"> percent (.0</w:t>
      </w:r>
      <w:r w:rsidR="00C84AEE">
        <w:t>2</w:t>
      </w:r>
      <w:r>
        <w:t>) of each donation</w:t>
      </w:r>
      <w:r w:rsidR="005C2882">
        <w:t xml:space="preserve"> or $200.00</w:t>
      </w:r>
      <w:r w:rsidR="00CC48B3">
        <w:t xml:space="preserve"> (or one percent (.01) for donations made electronically on-line</w:t>
      </w:r>
      <w:r w:rsidR="005C2882">
        <w:t>,</w:t>
      </w:r>
      <w:r w:rsidR="00CC48B3">
        <w:t>)</w:t>
      </w:r>
      <w:r w:rsidR="005C2882">
        <w:t xml:space="preserve"> </w:t>
      </w:r>
      <w:r>
        <w:t>or such other amount as the board of directors shall specify.</w:t>
      </w:r>
    </w:p>
    <w:p w14:paraId="528F7BAE" w14:textId="77777777" w:rsidR="00CB2EDF" w:rsidRPr="00CB2EDF" w:rsidRDefault="00CB2EDF" w:rsidP="00CB2EDF">
      <w:pPr>
        <w:rPr>
          <w:u w:val="single"/>
        </w:rPr>
      </w:pPr>
    </w:p>
    <w:p w14:paraId="6588A185" w14:textId="101F1555" w:rsidR="00CB2EDF" w:rsidRPr="006B2556" w:rsidRDefault="00FC2B8F" w:rsidP="00CB2EDF">
      <w:pPr>
        <w:pStyle w:val="ListParagraph"/>
        <w:numPr>
          <w:ilvl w:val="0"/>
          <w:numId w:val="6"/>
        </w:numPr>
        <w:rPr>
          <w:u w:val="single"/>
        </w:rPr>
      </w:pPr>
      <w:r>
        <w:rPr>
          <w:u w:val="single"/>
        </w:rPr>
        <w:t>Reports and Accountability.</w:t>
      </w:r>
      <w:r>
        <w:t xml:space="preserve">  Not less than annually the president shall provide a report to the board of directors that documents the corporation’s</w:t>
      </w:r>
      <w:r w:rsidR="008A0382">
        <w:t xml:space="preserve"> compliance with the foregoing P</w:t>
      </w:r>
      <w:r>
        <w:t xml:space="preserve">rinciples and </w:t>
      </w:r>
      <w:r w:rsidR="008A0382">
        <w:t>P</w:t>
      </w:r>
      <w:r w:rsidR="00C84AEE">
        <w:t xml:space="preserve">rocedures, and </w:t>
      </w:r>
      <w:r>
        <w:t xml:space="preserve">the board shall review this report </w:t>
      </w:r>
      <w:r w:rsidR="00C84AEE">
        <w:t xml:space="preserve">in order to provide reasonable assurance </w:t>
      </w:r>
      <w:r>
        <w:t xml:space="preserve">the corporation is conducting its operations in compliance with the </w:t>
      </w:r>
      <w:proofErr w:type="gramStart"/>
      <w:r>
        <w:t xml:space="preserve">foregoing  </w:t>
      </w:r>
      <w:r w:rsidR="008A0382">
        <w:t>Operating</w:t>
      </w:r>
      <w:proofErr w:type="gramEnd"/>
      <w:r w:rsidR="008A0382">
        <w:t xml:space="preserve"> Principles and Procedures.</w:t>
      </w:r>
    </w:p>
    <w:p w14:paraId="42F9BBC8" w14:textId="77777777" w:rsidR="006B2556" w:rsidRPr="006B2556" w:rsidRDefault="006B2556" w:rsidP="006B2556">
      <w:pPr>
        <w:rPr>
          <w:u w:val="single"/>
        </w:rPr>
      </w:pPr>
    </w:p>
    <w:p w14:paraId="45A946F4" w14:textId="77777777" w:rsidR="00D7363A" w:rsidRPr="00D7363A" w:rsidRDefault="00D7363A" w:rsidP="00D7363A">
      <w:pPr>
        <w:rPr>
          <w:u w:val="single"/>
        </w:rPr>
      </w:pPr>
    </w:p>
    <w:p w14:paraId="0A13DE1A" w14:textId="77777777" w:rsidR="00D54178" w:rsidRPr="00D54178" w:rsidRDefault="00D54178" w:rsidP="00D54178">
      <w:pPr>
        <w:rPr>
          <w:u w:val="single"/>
        </w:rPr>
      </w:pPr>
    </w:p>
    <w:p w14:paraId="373C4EA8" w14:textId="77777777" w:rsidR="0084237A" w:rsidRDefault="0084237A"/>
    <w:sectPr w:rsidR="0084237A" w:rsidSect="00104D4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5010" w14:textId="77777777" w:rsidR="00193536" w:rsidRDefault="00193536" w:rsidP="00D7363A">
      <w:r>
        <w:separator/>
      </w:r>
    </w:p>
  </w:endnote>
  <w:endnote w:type="continuationSeparator" w:id="0">
    <w:p w14:paraId="63E1EE3D" w14:textId="77777777" w:rsidR="00193536" w:rsidRDefault="00193536" w:rsidP="00D7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E9BF" w14:textId="77777777" w:rsidR="00FC6E97" w:rsidRDefault="00FC6E97" w:rsidP="00D73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5220EC" w14:textId="77777777" w:rsidR="00FC6E97" w:rsidRDefault="00FC6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FEA1" w14:textId="77777777" w:rsidR="00FC6E97" w:rsidRDefault="00FC6E97" w:rsidP="00D736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882">
      <w:rPr>
        <w:rStyle w:val="PageNumber"/>
        <w:noProof/>
      </w:rPr>
      <w:t>1</w:t>
    </w:r>
    <w:r>
      <w:rPr>
        <w:rStyle w:val="PageNumber"/>
      </w:rPr>
      <w:fldChar w:fldCharType="end"/>
    </w:r>
  </w:p>
  <w:p w14:paraId="33F429C6" w14:textId="77777777" w:rsidR="00FC6E97" w:rsidRDefault="00FC6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F4C9" w14:textId="77777777" w:rsidR="00193536" w:rsidRDefault="00193536" w:rsidP="00D7363A">
      <w:r>
        <w:separator/>
      </w:r>
    </w:p>
  </w:footnote>
  <w:footnote w:type="continuationSeparator" w:id="0">
    <w:p w14:paraId="034B8730" w14:textId="77777777" w:rsidR="00193536" w:rsidRDefault="00193536" w:rsidP="00D7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B18"/>
    <w:multiLevelType w:val="hybridMultilevel"/>
    <w:tmpl w:val="E2DE0D12"/>
    <w:lvl w:ilvl="0" w:tplc="36F485F6">
      <w:start w:val="1"/>
      <w:numFmt w:val="decimal"/>
      <w:lvlText w:val="%1."/>
      <w:lvlJc w:val="left"/>
      <w:pPr>
        <w:ind w:left="960" w:hanging="9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6967A7B"/>
    <w:multiLevelType w:val="multilevel"/>
    <w:tmpl w:val="CFBE47EA"/>
    <w:lvl w:ilvl="0">
      <w:start w:val="1"/>
      <w:numFmt w:val="decimal"/>
      <w:lvlText w:val="%1."/>
      <w:lvlJc w:val="left"/>
      <w:pPr>
        <w:ind w:left="1320" w:hanging="9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08137B"/>
    <w:multiLevelType w:val="hybridMultilevel"/>
    <w:tmpl w:val="6AFE3528"/>
    <w:lvl w:ilvl="0" w:tplc="36F485F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067C62"/>
    <w:multiLevelType w:val="hybridMultilevel"/>
    <w:tmpl w:val="26C0E20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6E4C57"/>
    <w:multiLevelType w:val="hybridMultilevel"/>
    <w:tmpl w:val="26C0E20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4E782770"/>
    <w:multiLevelType w:val="hybridMultilevel"/>
    <w:tmpl w:val="51F24524"/>
    <w:lvl w:ilvl="0" w:tplc="36F485F6">
      <w:start w:val="1"/>
      <w:numFmt w:val="decimal"/>
      <w:lvlText w:val="%1."/>
      <w:lvlJc w:val="left"/>
      <w:pPr>
        <w:ind w:left="1320" w:hanging="9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096650"/>
    <w:multiLevelType w:val="hybridMultilevel"/>
    <w:tmpl w:val="A2087884"/>
    <w:lvl w:ilvl="0" w:tplc="36F485F6">
      <w:start w:val="1"/>
      <w:numFmt w:val="decimal"/>
      <w:lvlText w:val="%1."/>
      <w:lvlJc w:val="left"/>
      <w:pPr>
        <w:ind w:left="960" w:hanging="9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7F8A2868"/>
    <w:multiLevelType w:val="hybridMultilevel"/>
    <w:tmpl w:val="28E4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568013">
    <w:abstractNumId w:val="2"/>
  </w:num>
  <w:num w:numId="2" w16cid:durableId="1438137324">
    <w:abstractNumId w:val="7"/>
  </w:num>
  <w:num w:numId="3" w16cid:durableId="1573420840">
    <w:abstractNumId w:val="0"/>
  </w:num>
  <w:num w:numId="4" w16cid:durableId="1847404805">
    <w:abstractNumId w:val="5"/>
  </w:num>
  <w:num w:numId="5" w16cid:durableId="1902129663">
    <w:abstractNumId w:val="6"/>
  </w:num>
  <w:num w:numId="6" w16cid:durableId="1699506030">
    <w:abstractNumId w:val="4"/>
  </w:num>
  <w:num w:numId="7" w16cid:durableId="277765347">
    <w:abstractNumId w:val="1"/>
  </w:num>
  <w:num w:numId="8" w16cid:durableId="99959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7A"/>
    <w:rsid w:val="00104D44"/>
    <w:rsid w:val="0017177E"/>
    <w:rsid w:val="00173276"/>
    <w:rsid w:val="00193536"/>
    <w:rsid w:val="00193CD6"/>
    <w:rsid w:val="0040655A"/>
    <w:rsid w:val="00493493"/>
    <w:rsid w:val="005C2882"/>
    <w:rsid w:val="006B2556"/>
    <w:rsid w:val="0084237A"/>
    <w:rsid w:val="008A0382"/>
    <w:rsid w:val="008F05B5"/>
    <w:rsid w:val="00A46252"/>
    <w:rsid w:val="00AF3E1A"/>
    <w:rsid w:val="00B20D38"/>
    <w:rsid w:val="00C84AEE"/>
    <w:rsid w:val="00CB2EDF"/>
    <w:rsid w:val="00CC48B3"/>
    <w:rsid w:val="00D54178"/>
    <w:rsid w:val="00D7363A"/>
    <w:rsid w:val="00DC7C4B"/>
    <w:rsid w:val="00F7753F"/>
    <w:rsid w:val="00FC2B8F"/>
    <w:rsid w:val="00FC6E97"/>
    <w:rsid w:val="00FF6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16549"/>
  <w14:defaultImageDpi w14:val="300"/>
  <w15:docId w15:val="{5A3981EE-8021-4842-AA9C-F2A0F146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37A"/>
    <w:pPr>
      <w:ind w:left="720"/>
      <w:contextualSpacing/>
    </w:pPr>
  </w:style>
  <w:style w:type="paragraph" w:styleId="Footer">
    <w:name w:val="footer"/>
    <w:basedOn w:val="Normal"/>
    <w:link w:val="FooterChar"/>
    <w:uiPriority w:val="99"/>
    <w:unhideWhenUsed/>
    <w:rsid w:val="00D7363A"/>
    <w:pPr>
      <w:tabs>
        <w:tab w:val="center" w:pos="4320"/>
        <w:tab w:val="right" w:pos="8640"/>
      </w:tabs>
    </w:pPr>
  </w:style>
  <w:style w:type="character" w:customStyle="1" w:styleId="FooterChar">
    <w:name w:val="Footer Char"/>
    <w:basedOn w:val="DefaultParagraphFont"/>
    <w:link w:val="Footer"/>
    <w:uiPriority w:val="99"/>
    <w:rsid w:val="00D7363A"/>
  </w:style>
  <w:style w:type="character" w:styleId="PageNumber">
    <w:name w:val="page number"/>
    <w:basedOn w:val="DefaultParagraphFont"/>
    <w:uiPriority w:val="99"/>
    <w:semiHidden/>
    <w:unhideWhenUsed/>
    <w:rsid w:val="00D7363A"/>
  </w:style>
  <w:style w:type="paragraph" w:styleId="Revision">
    <w:name w:val="Revision"/>
    <w:hidden/>
    <w:uiPriority w:val="99"/>
    <w:semiHidden/>
    <w:rsid w:val="00CC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xxxxx</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Hyde</dc:creator>
  <cp:keywords/>
  <dc:description/>
  <cp:lastModifiedBy>douglas hyde</cp:lastModifiedBy>
  <cp:revision>2</cp:revision>
  <dcterms:created xsi:type="dcterms:W3CDTF">2024-02-12T15:28:00Z</dcterms:created>
  <dcterms:modified xsi:type="dcterms:W3CDTF">2024-02-12T15:28:00Z</dcterms:modified>
</cp:coreProperties>
</file>